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48" w:rsidRPr="00654C48" w:rsidRDefault="00654C48" w:rsidP="00654C48">
      <w:pPr>
        <w:shd w:val="clear" w:color="auto" w:fill="FFFFFF"/>
        <w:spacing w:after="15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E96A9"/>
          <w:kern w:val="36"/>
          <w:sz w:val="45"/>
          <w:szCs w:val="45"/>
          <w:lang w:eastAsia="cs-CZ"/>
        </w:rPr>
      </w:pPr>
      <w:r w:rsidRPr="00654C48">
        <w:rPr>
          <w:rFonts w:ascii="Arial" w:eastAsia="Times New Roman" w:hAnsi="Arial" w:cs="Arial"/>
          <w:b/>
          <w:bCs/>
          <w:color w:val="3E96A9"/>
          <w:kern w:val="36"/>
          <w:sz w:val="45"/>
          <w:szCs w:val="45"/>
          <w:lang w:eastAsia="cs-CZ"/>
        </w:rPr>
        <w:t>Snídaně má vliv na úspěch dítěte ve škole</w:t>
      </w:r>
    </w:p>
    <w:p w:rsidR="00654C48" w:rsidRPr="00654C48" w:rsidRDefault="00654C48" w:rsidP="00654C4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4A4A4A"/>
          <w:sz w:val="20"/>
          <w:szCs w:val="20"/>
          <w:lang w:eastAsia="cs-CZ"/>
        </w:rPr>
      </w:pPr>
      <w:r w:rsidRPr="00654C48">
        <w:rPr>
          <w:rFonts w:ascii="Arial" w:eastAsia="Times New Roman" w:hAnsi="Arial" w:cs="Arial"/>
          <w:color w:val="4A4A4A"/>
          <w:sz w:val="20"/>
          <w:szCs w:val="20"/>
          <w:lang w:eastAsia="cs-CZ"/>
        </w:rPr>
        <w:t>To, že snídaně patří mezi nejdůležitější jídlo dne, nepřekvapí. Překvapující je zjištění, že právě snídaně je nejvíce vynechávaným jídlem dne, zvláště pak mezi dospívajícími dětmi. Vědci ale přicházejí se zjištěním, že </w:t>
      </w:r>
      <w:r w:rsidRPr="00654C48">
        <w:rPr>
          <w:rFonts w:ascii="inherit" w:eastAsia="Times New Roman" w:hAnsi="inherit" w:cs="Arial"/>
          <w:b/>
          <w:bCs/>
          <w:color w:val="4A4A4A"/>
          <w:sz w:val="20"/>
          <w:szCs w:val="20"/>
          <w:bdr w:val="none" w:sz="0" w:space="0" w:color="auto" w:frame="1"/>
          <w:lang w:eastAsia="cs-CZ"/>
        </w:rPr>
        <w:t>snídaně pozitivně ovlivňuje kognitivní a akademické výkony školáků</w:t>
      </w:r>
      <w:bookmarkStart w:id="0" w:name="_ftnref1"/>
      <w:r w:rsidRPr="00654C48">
        <w:rPr>
          <w:rFonts w:ascii="Arial" w:eastAsia="Times New Roman" w:hAnsi="Arial" w:cs="Arial"/>
          <w:color w:val="4A4A4A"/>
          <w:sz w:val="20"/>
          <w:szCs w:val="20"/>
          <w:lang w:eastAsia="cs-CZ"/>
        </w:rPr>
        <w:fldChar w:fldCharType="begin"/>
      </w:r>
      <w:r w:rsidRPr="00654C48">
        <w:rPr>
          <w:rFonts w:ascii="Arial" w:eastAsia="Times New Roman" w:hAnsi="Arial" w:cs="Arial"/>
          <w:color w:val="4A4A4A"/>
          <w:sz w:val="20"/>
          <w:szCs w:val="20"/>
          <w:lang w:eastAsia="cs-CZ"/>
        </w:rPr>
        <w:instrText xml:space="preserve"> HYPERLINK "http://sdetmiprotiobezite.cz/5895-2/" \l "_ftn1" </w:instrText>
      </w:r>
      <w:r w:rsidRPr="00654C48">
        <w:rPr>
          <w:rFonts w:ascii="Arial" w:eastAsia="Times New Roman" w:hAnsi="Arial" w:cs="Arial"/>
          <w:color w:val="4A4A4A"/>
          <w:sz w:val="20"/>
          <w:szCs w:val="20"/>
          <w:lang w:eastAsia="cs-CZ"/>
        </w:rPr>
        <w:fldChar w:fldCharType="separate"/>
      </w:r>
      <w:r w:rsidRPr="00654C48">
        <w:rPr>
          <w:rFonts w:ascii="Arial" w:eastAsia="Times New Roman" w:hAnsi="Arial" w:cs="Arial"/>
          <w:color w:val="3E96A9"/>
          <w:sz w:val="20"/>
          <w:szCs w:val="20"/>
          <w:bdr w:val="none" w:sz="0" w:space="0" w:color="auto" w:frame="1"/>
          <w:lang w:eastAsia="cs-CZ"/>
        </w:rPr>
        <w:t>[1]</w:t>
      </w:r>
      <w:r w:rsidRPr="00654C48">
        <w:rPr>
          <w:rFonts w:ascii="Arial" w:eastAsia="Times New Roman" w:hAnsi="Arial" w:cs="Arial"/>
          <w:color w:val="4A4A4A"/>
          <w:sz w:val="20"/>
          <w:szCs w:val="20"/>
          <w:lang w:eastAsia="cs-CZ"/>
        </w:rPr>
        <w:fldChar w:fldCharType="end"/>
      </w:r>
      <w:bookmarkEnd w:id="0"/>
      <w:r w:rsidRPr="00654C48">
        <w:rPr>
          <w:rFonts w:ascii="Arial" w:eastAsia="Times New Roman" w:hAnsi="Arial" w:cs="Arial"/>
          <w:color w:val="4A4A4A"/>
          <w:sz w:val="20"/>
          <w:szCs w:val="20"/>
          <w:lang w:eastAsia="cs-CZ"/>
        </w:rPr>
        <w:t>.</w:t>
      </w:r>
    </w:p>
    <w:p w:rsidR="00654C48" w:rsidRPr="00654C48" w:rsidRDefault="00654C48" w:rsidP="00654C48">
      <w:pPr>
        <w:shd w:val="clear" w:color="auto" w:fill="FFFFFF"/>
        <w:spacing w:after="375" w:line="315" w:lineRule="atLeast"/>
        <w:textAlignment w:val="baseline"/>
        <w:rPr>
          <w:rFonts w:ascii="Arial" w:eastAsia="Times New Roman" w:hAnsi="Arial" w:cs="Arial"/>
          <w:color w:val="4A4A4A"/>
          <w:sz w:val="20"/>
          <w:szCs w:val="20"/>
          <w:lang w:eastAsia="cs-CZ"/>
        </w:rPr>
      </w:pPr>
      <w:r w:rsidRPr="00654C48">
        <w:rPr>
          <w:rFonts w:ascii="Arial" w:eastAsia="Times New Roman" w:hAnsi="Arial" w:cs="Arial"/>
          <w:color w:val="4A4A4A"/>
          <w:sz w:val="20"/>
          <w:szCs w:val="20"/>
          <w:lang w:eastAsia="cs-CZ"/>
        </w:rPr>
        <w:t>Co to vlastně jsou kognitivní funkce a jaké kognitivní funkce rozlišujeme?</w:t>
      </w:r>
    </w:p>
    <w:p w:rsidR="00654C48" w:rsidRPr="00654C48" w:rsidRDefault="00654C48" w:rsidP="00654C48">
      <w:pPr>
        <w:shd w:val="clear" w:color="auto" w:fill="FFFFFF"/>
        <w:spacing w:after="375" w:line="315" w:lineRule="atLeast"/>
        <w:textAlignment w:val="baseline"/>
        <w:rPr>
          <w:rFonts w:ascii="Arial" w:eastAsia="Times New Roman" w:hAnsi="Arial" w:cs="Arial"/>
          <w:color w:val="4A4A4A"/>
          <w:sz w:val="20"/>
          <w:szCs w:val="20"/>
          <w:lang w:eastAsia="cs-CZ"/>
        </w:rPr>
      </w:pPr>
      <w:r w:rsidRPr="00654C48">
        <w:rPr>
          <w:rFonts w:ascii="Arial" w:eastAsia="Times New Roman" w:hAnsi="Arial" w:cs="Arial"/>
          <w:color w:val="4A4A4A"/>
          <w:sz w:val="20"/>
          <w:szCs w:val="20"/>
          <w:lang w:eastAsia="cs-CZ"/>
        </w:rPr>
        <w:t>Kognitivní funkce souvisejí s tím, jak vnímáme a jednáme ve světě kolem nás, jsou nezbytné k vykonání jakéhokoliv úkolu, jednoduchého i složitého, a patří k nim všechny myšlenkové procesy, které nám umožňují rozpoznávat, pamatovat si, učit se a přizpůsobovat se neustále se měnícím podmínkám prostředí. Je to například:</w:t>
      </w:r>
    </w:p>
    <w:p w:rsidR="00654C48" w:rsidRPr="00654C48" w:rsidRDefault="00654C48" w:rsidP="00654C48">
      <w:pPr>
        <w:numPr>
          <w:ilvl w:val="0"/>
          <w:numId w:val="1"/>
        </w:numPr>
        <w:pBdr>
          <w:bottom w:val="dashed" w:sz="6" w:space="8" w:color="D4D4D4"/>
        </w:pBdr>
        <w:shd w:val="clear" w:color="auto" w:fill="FFFFFF"/>
        <w:spacing w:after="0" w:line="315" w:lineRule="atLeast"/>
        <w:ind w:left="0"/>
        <w:textAlignment w:val="baseline"/>
        <w:rPr>
          <w:rFonts w:ascii="inherit" w:eastAsia="Times New Roman" w:hAnsi="inherit" w:cs="Arial"/>
          <w:color w:val="4A4A4A"/>
          <w:sz w:val="20"/>
          <w:szCs w:val="20"/>
          <w:lang w:eastAsia="cs-CZ"/>
        </w:rPr>
      </w:pPr>
      <w:hyperlink r:id="rId6" w:history="1">
        <w:r w:rsidRPr="00654C48">
          <w:rPr>
            <w:rFonts w:ascii="inherit" w:eastAsia="Times New Roman" w:hAnsi="inherit" w:cs="Arial"/>
            <w:color w:val="3E96A9"/>
            <w:sz w:val="20"/>
            <w:szCs w:val="20"/>
            <w:bdr w:val="none" w:sz="0" w:space="0" w:color="auto" w:frame="1"/>
            <w:lang w:eastAsia="cs-CZ"/>
          </w:rPr>
          <w:t>Paměť</w:t>
        </w:r>
      </w:hyperlink>
    </w:p>
    <w:p w:rsidR="00654C48" w:rsidRPr="00654C48" w:rsidRDefault="00654C48" w:rsidP="00654C48">
      <w:pPr>
        <w:numPr>
          <w:ilvl w:val="0"/>
          <w:numId w:val="1"/>
        </w:numPr>
        <w:pBdr>
          <w:bottom w:val="dashed" w:sz="6" w:space="8" w:color="D4D4D4"/>
        </w:pBdr>
        <w:shd w:val="clear" w:color="auto" w:fill="FFFFFF"/>
        <w:spacing w:after="0" w:line="315" w:lineRule="atLeast"/>
        <w:ind w:left="0"/>
        <w:textAlignment w:val="baseline"/>
        <w:rPr>
          <w:rFonts w:ascii="inherit" w:eastAsia="Times New Roman" w:hAnsi="inherit" w:cs="Arial"/>
          <w:color w:val="4A4A4A"/>
          <w:sz w:val="20"/>
          <w:szCs w:val="20"/>
          <w:lang w:eastAsia="cs-CZ"/>
        </w:rPr>
      </w:pPr>
      <w:r w:rsidRPr="00654C48">
        <w:rPr>
          <w:rFonts w:ascii="inherit" w:eastAsia="Times New Roman" w:hAnsi="inherit" w:cs="Arial"/>
          <w:color w:val="4A4A4A"/>
          <w:sz w:val="20"/>
          <w:szCs w:val="20"/>
          <w:lang w:eastAsia="cs-CZ"/>
        </w:rPr>
        <w:t>Pozornost, </w:t>
      </w:r>
      <w:hyperlink r:id="rId7" w:history="1">
        <w:r w:rsidRPr="00654C48">
          <w:rPr>
            <w:rFonts w:ascii="inherit" w:eastAsia="Times New Roman" w:hAnsi="inherit" w:cs="Arial"/>
            <w:color w:val="3E96A9"/>
            <w:sz w:val="20"/>
            <w:szCs w:val="20"/>
            <w:bdr w:val="none" w:sz="0" w:space="0" w:color="auto" w:frame="1"/>
            <w:lang w:eastAsia="cs-CZ"/>
          </w:rPr>
          <w:t>koncentrace</w:t>
        </w:r>
      </w:hyperlink>
    </w:p>
    <w:p w:rsidR="00654C48" w:rsidRPr="00654C48" w:rsidRDefault="00654C48" w:rsidP="00654C48">
      <w:pPr>
        <w:numPr>
          <w:ilvl w:val="0"/>
          <w:numId w:val="1"/>
        </w:numPr>
        <w:pBdr>
          <w:bottom w:val="dashed" w:sz="6" w:space="8" w:color="D4D4D4"/>
        </w:pBdr>
        <w:shd w:val="clear" w:color="auto" w:fill="FFFFFF"/>
        <w:spacing w:after="0" w:line="315" w:lineRule="atLeast"/>
        <w:ind w:left="0"/>
        <w:textAlignment w:val="baseline"/>
        <w:rPr>
          <w:rFonts w:ascii="inherit" w:eastAsia="Times New Roman" w:hAnsi="inherit" w:cs="Arial"/>
          <w:color w:val="4A4A4A"/>
          <w:sz w:val="20"/>
          <w:szCs w:val="20"/>
          <w:lang w:eastAsia="cs-CZ"/>
        </w:rPr>
      </w:pPr>
      <w:r w:rsidRPr="00654C48">
        <w:rPr>
          <w:rFonts w:ascii="inherit" w:eastAsia="Times New Roman" w:hAnsi="inherit" w:cs="Arial"/>
          <w:color w:val="4A4A4A"/>
          <w:sz w:val="20"/>
          <w:szCs w:val="20"/>
          <w:lang w:eastAsia="cs-CZ"/>
        </w:rPr>
        <w:t>Rychlost zpracování informací, pohotovost</w:t>
      </w:r>
    </w:p>
    <w:p w:rsidR="00654C48" w:rsidRPr="00654C48" w:rsidRDefault="00654C48" w:rsidP="00654C48">
      <w:pPr>
        <w:numPr>
          <w:ilvl w:val="0"/>
          <w:numId w:val="1"/>
        </w:numPr>
        <w:pBdr>
          <w:bottom w:val="dashed" w:sz="6" w:space="8" w:color="D4D4D4"/>
        </w:pBdr>
        <w:shd w:val="clear" w:color="auto" w:fill="FFFFFF"/>
        <w:spacing w:after="0" w:line="315" w:lineRule="atLeast"/>
        <w:ind w:left="0"/>
        <w:textAlignment w:val="baseline"/>
        <w:rPr>
          <w:rFonts w:ascii="inherit" w:eastAsia="Times New Roman" w:hAnsi="inherit" w:cs="Arial"/>
          <w:color w:val="4A4A4A"/>
          <w:sz w:val="20"/>
          <w:szCs w:val="20"/>
          <w:lang w:eastAsia="cs-CZ"/>
        </w:rPr>
      </w:pPr>
      <w:r w:rsidRPr="00654C48">
        <w:rPr>
          <w:rFonts w:ascii="inherit" w:eastAsia="Times New Roman" w:hAnsi="inherit" w:cs="Arial"/>
          <w:color w:val="4A4A4A"/>
          <w:sz w:val="20"/>
          <w:szCs w:val="20"/>
          <w:lang w:eastAsia="cs-CZ"/>
        </w:rPr>
        <w:t>Výkon a výkonnostní funkce včetně emocionální seberegulace</w:t>
      </w:r>
    </w:p>
    <w:p w:rsidR="00654C48" w:rsidRPr="00654C48" w:rsidRDefault="00654C48" w:rsidP="00654C48">
      <w:pPr>
        <w:numPr>
          <w:ilvl w:val="0"/>
          <w:numId w:val="1"/>
        </w:numPr>
        <w:pBdr>
          <w:bottom w:val="dashed" w:sz="6" w:space="8" w:color="D4D4D4"/>
        </w:pBdr>
        <w:shd w:val="clear" w:color="auto" w:fill="FFFFFF"/>
        <w:spacing w:after="0" w:line="315" w:lineRule="atLeast"/>
        <w:ind w:left="0"/>
        <w:textAlignment w:val="baseline"/>
        <w:rPr>
          <w:rFonts w:ascii="inherit" w:eastAsia="Times New Roman" w:hAnsi="inherit" w:cs="Arial"/>
          <w:color w:val="4A4A4A"/>
          <w:sz w:val="20"/>
          <w:szCs w:val="20"/>
          <w:lang w:eastAsia="cs-CZ"/>
        </w:rPr>
      </w:pPr>
      <w:hyperlink r:id="rId8" w:history="1">
        <w:r w:rsidRPr="00654C48">
          <w:rPr>
            <w:rFonts w:ascii="inherit" w:eastAsia="Times New Roman" w:hAnsi="inherit" w:cs="Arial"/>
            <w:color w:val="3E96A9"/>
            <w:sz w:val="20"/>
            <w:szCs w:val="20"/>
            <w:bdr w:val="none" w:sz="0" w:space="0" w:color="auto" w:frame="1"/>
            <w:lang w:eastAsia="cs-CZ"/>
          </w:rPr>
          <w:t>Řeč</w:t>
        </w:r>
      </w:hyperlink>
      <w:r w:rsidRPr="00654C48">
        <w:rPr>
          <w:rFonts w:ascii="inherit" w:eastAsia="Times New Roman" w:hAnsi="inherit" w:cs="Arial"/>
          <w:color w:val="4A4A4A"/>
          <w:sz w:val="20"/>
          <w:szCs w:val="20"/>
          <w:lang w:eastAsia="cs-CZ"/>
        </w:rPr>
        <w:t>, schopnost vyjadřování a porozumění</w:t>
      </w:r>
    </w:p>
    <w:p w:rsidR="00654C48" w:rsidRPr="00654C48" w:rsidRDefault="00654C48" w:rsidP="00654C48">
      <w:pPr>
        <w:numPr>
          <w:ilvl w:val="0"/>
          <w:numId w:val="1"/>
        </w:numPr>
        <w:pBdr>
          <w:bottom w:val="dashed" w:sz="6" w:space="8" w:color="D4D4D4"/>
        </w:pBdr>
        <w:shd w:val="clear" w:color="auto" w:fill="FFFFFF"/>
        <w:spacing w:after="0" w:line="315" w:lineRule="atLeast"/>
        <w:ind w:left="0"/>
        <w:textAlignment w:val="baseline"/>
        <w:rPr>
          <w:rFonts w:ascii="inherit" w:eastAsia="Times New Roman" w:hAnsi="inherit" w:cs="Arial"/>
          <w:color w:val="4A4A4A"/>
          <w:sz w:val="20"/>
          <w:szCs w:val="20"/>
          <w:lang w:eastAsia="cs-CZ"/>
        </w:rPr>
      </w:pPr>
      <w:r w:rsidRPr="00654C48">
        <w:rPr>
          <w:rFonts w:ascii="inherit" w:eastAsia="Times New Roman" w:hAnsi="inherit" w:cs="Arial"/>
          <w:color w:val="4A4A4A"/>
          <w:sz w:val="20"/>
          <w:szCs w:val="20"/>
          <w:lang w:eastAsia="cs-CZ"/>
        </w:rPr>
        <w:t>Prostorová orientace</w:t>
      </w:r>
    </w:p>
    <w:p w:rsidR="00654C48" w:rsidRPr="00654C48" w:rsidRDefault="00654C48" w:rsidP="00654C4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4A4A4A"/>
          <w:sz w:val="20"/>
          <w:szCs w:val="20"/>
          <w:lang w:eastAsia="cs-CZ"/>
        </w:rPr>
      </w:pPr>
      <w:r w:rsidRPr="00654C48">
        <w:rPr>
          <w:rFonts w:ascii="Arial" w:eastAsia="Times New Roman" w:hAnsi="Arial" w:cs="Arial"/>
          <w:color w:val="4A4A4A"/>
          <w:sz w:val="20"/>
          <w:szCs w:val="20"/>
          <w:lang w:eastAsia="cs-CZ"/>
        </w:rPr>
        <w:t>Kognitivní funkce se dají trénovat, ale z hodnocených studií vyplývá, že i snídaně má na ně pozitivní vliv. </w:t>
      </w:r>
      <w:r w:rsidRPr="00654C48">
        <w:rPr>
          <w:rFonts w:ascii="inherit" w:eastAsia="Times New Roman" w:hAnsi="inherit" w:cs="Arial"/>
          <w:b/>
          <w:bCs/>
          <w:color w:val="4A4A4A"/>
          <w:sz w:val="20"/>
          <w:szCs w:val="20"/>
          <w:bdr w:val="none" w:sz="0" w:space="0" w:color="auto" w:frame="1"/>
          <w:lang w:eastAsia="cs-CZ"/>
        </w:rPr>
        <w:t>Děti, které snídají, vykazují lepší výsledky kognitivních funkcí než děti, které snídani vynechávají.</w:t>
      </w:r>
    </w:p>
    <w:p w:rsidR="00654C48" w:rsidRPr="00654C48" w:rsidRDefault="00654C48" w:rsidP="00654C4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4A4A4A"/>
          <w:sz w:val="20"/>
          <w:szCs w:val="20"/>
          <w:lang w:eastAsia="cs-CZ"/>
        </w:rPr>
      </w:pPr>
      <w:r w:rsidRPr="00654C48">
        <w:rPr>
          <w:rFonts w:ascii="Arial" w:eastAsia="Times New Roman" w:hAnsi="Arial" w:cs="Arial"/>
          <w:color w:val="4A4A4A"/>
          <w:sz w:val="20"/>
          <w:szCs w:val="20"/>
          <w:lang w:eastAsia="cs-CZ"/>
        </w:rPr>
        <w:t>Kromě vlivu na náš duševní výkon zde existuje i souvislost mezi pravidelným vynecháváním jídla během dne a rozvojem obezity. To platí především u dětí a adolescentů, kteří vynechávají snídani. Lékaři se u obézních pacientů často setkávají s faktem, že nikdy nesnídají. To je pak spojeno s větším hladem a vyšší spotřebou kalorií později během dne</w:t>
      </w:r>
      <w:bookmarkStart w:id="1" w:name="_ftnref2"/>
      <w:r w:rsidRPr="00654C48">
        <w:rPr>
          <w:rFonts w:ascii="Arial" w:eastAsia="Times New Roman" w:hAnsi="Arial" w:cs="Arial"/>
          <w:color w:val="4A4A4A"/>
          <w:sz w:val="20"/>
          <w:szCs w:val="20"/>
          <w:lang w:eastAsia="cs-CZ"/>
        </w:rPr>
        <w:fldChar w:fldCharType="begin"/>
      </w:r>
      <w:r w:rsidRPr="00654C48">
        <w:rPr>
          <w:rFonts w:ascii="Arial" w:eastAsia="Times New Roman" w:hAnsi="Arial" w:cs="Arial"/>
          <w:color w:val="4A4A4A"/>
          <w:sz w:val="20"/>
          <w:szCs w:val="20"/>
          <w:lang w:eastAsia="cs-CZ"/>
        </w:rPr>
        <w:instrText xml:space="preserve"> HYPERLINK "http://sdetmiprotiobezite.cz/5895-2/" \l "_ftn2" </w:instrText>
      </w:r>
      <w:r w:rsidRPr="00654C48">
        <w:rPr>
          <w:rFonts w:ascii="Arial" w:eastAsia="Times New Roman" w:hAnsi="Arial" w:cs="Arial"/>
          <w:color w:val="4A4A4A"/>
          <w:sz w:val="20"/>
          <w:szCs w:val="20"/>
          <w:lang w:eastAsia="cs-CZ"/>
        </w:rPr>
        <w:fldChar w:fldCharType="separate"/>
      </w:r>
      <w:r w:rsidRPr="00654C48">
        <w:rPr>
          <w:rFonts w:ascii="Arial" w:eastAsia="Times New Roman" w:hAnsi="Arial" w:cs="Arial"/>
          <w:color w:val="3E96A9"/>
          <w:sz w:val="20"/>
          <w:szCs w:val="20"/>
          <w:bdr w:val="none" w:sz="0" w:space="0" w:color="auto" w:frame="1"/>
          <w:lang w:eastAsia="cs-CZ"/>
        </w:rPr>
        <w:t>[2]</w:t>
      </w:r>
      <w:r w:rsidRPr="00654C48">
        <w:rPr>
          <w:rFonts w:ascii="Arial" w:eastAsia="Times New Roman" w:hAnsi="Arial" w:cs="Arial"/>
          <w:color w:val="4A4A4A"/>
          <w:sz w:val="20"/>
          <w:szCs w:val="20"/>
          <w:lang w:eastAsia="cs-CZ"/>
        </w:rPr>
        <w:fldChar w:fldCharType="end"/>
      </w:r>
      <w:bookmarkEnd w:id="1"/>
      <w:r w:rsidRPr="00654C48">
        <w:rPr>
          <w:rFonts w:ascii="Arial" w:eastAsia="Times New Roman" w:hAnsi="Arial" w:cs="Arial"/>
          <w:color w:val="4A4A4A"/>
          <w:sz w:val="20"/>
          <w:szCs w:val="20"/>
          <w:lang w:eastAsia="cs-CZ"/>
        </w:rPr>
        <w:t>.</w:t>
      </w:r>
    </w:p>
    <w:p w:rsidR="00654C48" w:rsidRPr="00654C48" w:rsidRDefault="00654C48" w:rsidP="00654C48">
      <w:pPr>
        <w:shd w:val="clear" w:color="auto" w:fill="FFFFFF"/>
        <w:spacing w:after="375" w:line="315" w:lineRule="atLeast"/>
        <w:textAlignment w:val="baseline"/>
        <w:rPr>
          <w:rFonts w:ascii="Arial" w:eastAsia="Times New Roman" w:hAnsi="Arial" w:cs="Arial"/>
          <w:color w:val="4A4A4A"/>
          <w:sz w:val="20"/>
          <w:szCs w:val="20"/>
          <w:lang w:eastAsia="cs-CZ"/>
        </w:rPr>
      </w:pPr>
      <w:r w:rsidRPr="00654C48">
        <w:rPr>
          <w:rFonts w:ascii="Arial" w:eastAsia="Times New Roman" w:hAnsi="Arial" w:cs="Arial"/>
          <w:color w:val="4A4A4A"/>
          <w:sz w:val="20"/>
          <w:szCs w:val="20"/>
          <w:lang w:eastAsia="cs-CZ"/>
        </w:rPr>
        <w:t>Věnujte proto snídani pozornost. Má vliv nejenom na zdraví a fyzickou kondici vašich dětí, ale i na schopnost dětí soustředit se a učit se. I díky pravidelné a zdravé snídani může vaše dítě dosáhnout v životě větší úspěch.</w:t>
      </w:r>
    </w:p>
    <w:p w:rsidR="00654C48" w:rsidRDefault="00654C48">
      <w:r>
        <w:t xml:space="preserve">z webu </w:t>
      </w:r>
      <w:hyperlink r:id="rId9" w:history="1">
        <w:r w:rsidRPr="009A3B80">
          <w:rPr>
            <w:rStyle w:val="Hypertextovodkaz"/>
          </w:rPr>
          <w:t>http://sdetmiprotiobezite.cz/5895-2/</w:t>
        </w:r>
      </w:hyperlink>
    </w:p>
    <w:p w:rsidR="00654C48" w:rsidRDefault="00654C48">
      <w:r>
        <w:t xml:space="preserve">autor: z. </w:t>
      </w:r>
      <w:proofErr w:type="spellStart"/>
      <w:r>
        <w:t>marinov</w:t>
      </w:r>
      <w:proofErr w:type="spellEnd"/>
    </w:p>
    <w:p w:rsidR="00654C48" w:rsidRDefault="00654C48" w:rsidP="00654C48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313215" cy="1413163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17443_snidane-pro-deti-v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3898" cy="141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654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6F0E"/>
    <w:multiLevelType w:val="multilevel"/>
    <w:tmpl w:val="96106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F0"/>
    <w:rsid w:val="000223F0"/>
    <w:rsid w:val="00263369"/>
    <w:rsid w:val="0065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54C4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54C4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7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%C5%98e%C4%8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s.wikipedia.org/w/index.php?title=Koncentrace_(psychologie)&amp;action=edit&amp;redlink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Pam%C4%9B%C5%A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sdetmiprotiobezite.cz/5895-2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2018-12-05T09:17:00Z</dcterms:created>
  <dcterms:modified xsi:type="dcterms:W3CDTF">2018-12-05T09:19:00Z</dcterms:modified>
</cp:coreProperties>
</file>